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rPr>
          <w:sz w:val="26"/>
          <w:szCs w:val="26"/>
        </w:rPr>
      </w:pPr>
    </w:p>
    <w:tbl>
      <w:tblPr>
        <w:tblW w:w="160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53"/>
        <w:gridCol w:w="5354"/>
        <w:gridCol w:w="5350"/>
      </w:tblGrid>
      <w:tr>
        <w:tblPrEx>
          <w:shd w:val="clear" w:color="auto" w:fill="ced7e7"/>
        </w:tblPrEx>
        <w:trPr>
          <w:trHeight w:val="2889" w:hRule="atLeast"/>
        </w:trPr>
        <w:tc>
          <w:tcPr>
            <w:tcW w:type="dxa" w:w="5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00" w:lineRule="atLeast"/>
              <w:jc w:val="center"/>
              <w:rPr>
                <w:sz w:val="26"/>
                <w:szCs w:val="26"/>
                <w:shd w:val="nil" w:color="auto" w:fill="auto"/>
              </w:rPr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spacing w:line="100" w:lineRule="atLeast"/>
              <w:ind w:left="0" w:right="0" w:firstLine="0"/>
              <w:jc w:val="center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Директор Областной спортивной общественной организации</w:t>
            </w:r>
          </w:p>
          <w:p>
            <w:pPr>
              <w:pStyle w:val="Обычный"/>
              <w:bidi w:val="0"/>
              <w:spacing w:line="100" w:lineRule="atLeast"/>
              <w:ind w:left="0" w:right="0" w:firstLine="0"/>
              <w:jc w:val="center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«Федерация шахмат</w:t>
            </w:r>
          </w:p>
          <w:p>
            <w:pPr>
              <w:pStyle w:val="Обычный"/>
              <w:bidi w:val="0"/>
              <w:spacing w:line="100" w:lineRule="atLeast"/>
              <w:ind w:left="0" w:right="0" w:firstLine="0"/>
              <w:jc w:val="center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Ростовской области»</w:t>
            </w:r>
          </w:p>
          <w:p>
            <w:pPr>
              <w:pStyle w:val="Обычный"/>
              <w:bidi w:val="0"/>
              <w:spacing w:line="100" w:lineRule="atLeast"/>
              <w:ind w:left="0" w:right="0" w:firstLine="0"/>
              <w:jc w:val="center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Гривцов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____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______________2025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spacing w:line="100" w:lineRule="atLeast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r>
          </w:p>
        </w:tc>
        <w:tc>
          <w:tcPr>
            <w:tcW w:type="dxa" w:w="53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rPr>
          <w:sz w:val="26"/>
          <w:szCs w:val="26"/>
        </w:rPr>
      </w:pPr>
    </w:p>
    <w:p>
      <w:pPr>
        <w:pStyle w:val="Название объекта"/>
        <w:spacing w:before="360" w:after="240" w:line="288" w:lineRule="auto"/>
        <w:rPr>
          <w:sz w:val="26"/>
          <w:szCs w:val="26"/>
        </w:rPr>
      </w:pPr>
    </w:p>
    <w:p>
      <w:pPr>
        <w:pStyle w:val="Название объекта"/>
        <w:spacing w:before="360" w:after="240" w:line="288" w:lineRule="auto"/>
        <w:rPr>
          <w:sz w:val="26"/>
          <w:szCs w:val="26"/>
        </w:rPr>
      </w:pPr>
    </w:p>
    <w:p>
      <w:pPr>
        <w:pStyle w:val="Название объекта"/>
        <w:spacing w:before="360" w:after="240" w:line="288" w:lineRule="auto"/>
        <w:rPr>
          <w:sz w:val="26"/>
          <w:szCs w:val="26"/>
        </w:rPr>
      </w:pPr>
    </w:p>
    <w:p>
      <w:pPr>
        <w:pStyle w:val="Название объекта"/>
        <w:spacing w:before="360" w:after="240" w:line="288" w:lineRule="auto"/>
        <w:rPr>
          <w:sz w:val="26"/>
          <w:szCs w:val="26"/>
        </w:rPr>
      </w:pPr>
    </w:p>
    <w:p>
      <w:pPr>
        <w:pStyle w:val="Название объекта"/>
        <w:spacing w:before="360" w:after="240" w:line="288" w:lineRule="auto"/>
        <w:rPr>
          <w:sz w:val="26"/>
          <w:szCs w:val="26"/>
        </w:rPr>
      </w:pPr>
    </w:p>
    <w:p>
      <w:pPr>
        <w:pStyle w:val="Название объекта"/>
        <w:spacing w:before="360" w:after="240" w:line="288" w:lineRule="auto"/>
        <w:rPr>
          <w:sz w:val="26"/>
          <w:szCs w:val="26"/>
        </w:rPr>
      </w:pPr>
    </w:p>
    <w:p>
      <w:pPr>
        <w:pStyle w:val="Название объекта"/>
        <w:spacing w:before="360" w:after="240"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 О Л О Ж Е Н И Е</w:t>
      </w: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о проведении Чемпионата Ростовской области по блицу </w:t>
      </w:r>
      <w:r>
        <w:rPr>
          <w:b w:val="1"/>
          <w:bCs w:val="1"/>
          <w:sz w:val="26"/>
          <w:szCs w:val="26"/>
          <w:rtl w:val="0"/>
          <w:lang w:val="ru-RU"/>
        </w:rPr>
        <w:t xml:space="preserve">2025 </w:t>
      </w:r>
      <w:r>
        <w:rPr>
          <w:b w:val="1"/>
          <w:bCs w:val="1"/>
          <w:sz w:val="26"/>
          <w:szCs w:val="26"/>
          <w:rtl w:val="0"/>
          <w:lang w:val="ru-RU"/>
        </w:rPr>
        <w:t>года</w:t>
      </w: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среди мужчин и женщин </w:t>
      </w: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номер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код спортивной дисциплины</w:t>
      </w:r>
      <w:r>
        <w:rPr>
          <w:b w:val="1"/>
          <w:bCs w:val="1"/>
          <w:sz w:val="26"/>
          <w:szCs w:val="26"/>
          <w:rtl w:val="0"/>
          <w:lang w:val="ru-RU"/>
        </w:rPr>
        <w:t>: 0880032811</w:t>
      </w:r>
      <w:r>
        <w:rPr>
          <w:b w:val="1"/>
          <w:bCs w:val="1"/>
          <w:sz w:val="26"/>
          <w:szCs w:val="26"/>
          <w:rtl w:val="0"/>
          <w:lang w:val="ru-RU"/>
        </w:rPr>
        <w:t>Я</w:t>
      </w:r>
      <w:r>
        <w:rPr>
          <w:b w:val="1"/>
          <w:bCs w:val="1"/>
          <w:sz w:val="26"/>
          <w:szCs w:val="26"/>
          <w:rtl w:val="0"/>
          <w:lang w:val="ru-RU"/>
        </w:rPr>
        <w:t>).</w:t>
      </w: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г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Ростов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на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Дону</w:t>
      </w:r>
      <w:r>
        <w:rPr>
          <w:b w:val="1"/>
          <w:bCs w:val="1"/>
          <w:sz w:val="26"/>
          <w:szCs w:val="26"/>
          <w:rtl w:val="0"/>
          <w:lang w:val="ru-RU"/>
        </w:rPr>
        <w:t>,</w:t>
      </w:r>
    </w:p>
    <w:p>
      <w:pPr>
        <w:pStyle w:val="Обычный"/>
        <w:ind w:firstLine="709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2025 </w:t>
      </w:r>
      <w:r>
        <w:rPr>
          <w:b w:val="1"/>
          <w:bCs w:val="1"/>
          <w:sz w:val="26"/>
          <w:szCs w:val="26"/>
          <w:rtl w:val="0"/>
          <w:lang w:val="ru-RU"/>
        </w:rPr>
        <w:t>г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spacing w:before="240" w:after="24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ОБЩИЕ ПОЛОЖЕНИЯ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Чемпионат Ростовской области по блицу </w:t>
      </w:r>
      <w:r>
        <w:rPr>
          <w:sz w:val="26"/>
          <w:szCs w:val="26"/>
          <w:rtl w:val="0"/>
          <w:lang w:val="ru-RU"/>
        </w:rPr>
        <w:t xml:space="preserve">2025 </w:t>
      </w:r>
      <w:r>
        <w:rPr>
          <w:sz w:val="26"/>
          <w:szCs w:val="26"/>
          <w:rtl w:val="0"/>
          <w:lang w:val="ru-RU"/>
        </w:rPr>
        <w:t xml:space="preserve">года среди мужчин и женщин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далее по тексту – Соревнование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организуются в соответствии с Календарным планом официальных спортивных мероприятий Ростовской области на </w:t>
      </w:r>
      <w:r>
        <w:rPr>
          <w:sz w:val="26"/>
          <w:szCs w:val="26"/>
          <w:rtl w:val="0"/>
          <w:lang w:val="ru-RU"/>
        </w:rPr>
        <w:t xml:space="preserve">2025 </w:t>
      </w:r>
      <w:r>
        <w:rPr>
          <w:sz w:val="26"/>
          <w:szCs w:val="26"/>
          <w:rtl w:val="0"/>
          <w:lang w:val="ru-RU"/>
        </w:rPr>
        <w:t>год 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 xml:space="preserve">Календарным планом Областной спортивной общественной организации </w:t>
      </w:r>
      <w:r>
        <w:rPr>
          <w:sz w:val="26"/>
          <w:szCs w:val="26"/>
          <w:rtl w:val="0"/>
          <w:lang w:val="ru-RU"/>
        </w:rPr>
        <w:t xml:space="preserve">«Федерация шахмат Ростовской области»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далее – ФШРО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на </w:t>
      </w:r>
      <w:r>
        <w:rPr>
          <w:sz w:val="26"/>
          <w:szCs w:val="26"/>
          <w:rtl w:val="0"/>
          <w:lang w:val="ru-RU"/>
        </w:rPr>
        <w:t xml:space="preserve">2025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pacing w:line="1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Вид спортивного Соревнования – личные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spacing w:before="240" w:after="24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ЦЕЛИ И ЗАДАЧИ СОРЕВНОВАНИЯ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Без интервала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популяризация блица в Ростовской области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повышение спортивного мастерства шахматистов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пропаганда здорового образа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повышение уровня спортивного мастерства шахматистов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выявление чемпионов Ростовской области по быстрым шахматам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5"/>
        </w:numPr>
        <w:bidi w:val="0"/>
        <w:spacing w:before="240" w:after="24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МЕСТО И СРОКИ ПРОВЕДЕНИЯ СОРЕВНОВАНИЯ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сновной текст с отступом 3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Соревнование проводится с </w:t>
      </w:r>
      <w:r>
        <w:rPr>
          <w:sz w:val="26"/>
          <w:szCs w:val="26"/>
          <w:rtl w:val="0"/>
          <w:lang w:val="ru-RU"/>
        </w:rPr>
        <w:t>4</w:t>
      </w:r>
      <w:r>
        <w:rPr>
          <w:sz w:val="26"/>
          <w:szCs w:val="26"/>
          <w:rtl w:val="0"/>
        </w:rPr>
        <w:t xml:space="preserve"> по </w:t>
      </w:r>
      <w:r>
        <w:rPr>
          <w:sz w:val="26"/>
          <w:szCs w:val="26"/>
          <w:rtl w:val="0"/>
          <w:lang w:val="ru-RU"/>
        </w:rPr>
        <w:t>6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>октября</w:t>
      </w:r>
      <w:r>
        <w:rPr>
          <w:sz w:val="26"/>
          <w:szCs w:val="26"/>
          <w:rtl w:val="0"/>
        </w:rPr>
        <w:t xml:space="preserve"> 202</w:t>
      </w:r>
      <w:r>
        <w:rPr>
          <w:sz w:val="26"/>
          <w:szCs w:val="26"/>
          <w:rtl w:val="0"/>
          <w:lang w:val="ru-RU"/>
        </w:rPr>
        <w:t>5</w:t>
      </w:r>
      <w:r>
        <w:rPr>
          <w:sz w:val="26"/>
          <w:szCs w:val="26"/>
          <w:rtl w:val="0"/>
        </w:rPr>
        <w:t xml:space="preserve"> г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 г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Ростове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на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Дону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 адресу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пер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Газетный </w:t>
      </w:r>
      <w:r>
        <w:rPr>
          <w:sz w:val="26"/>
          <w:szCs w:val="26"/>
          <w:rtl w:val="0"/>
        </w:rPr>
        <w:t xml:space="preserve">92/85, </w:t>
      </w:r>
      <w:r>
        <w:rPr>
          <w:sz w:val="26"/>
          <w:szCs w:val="26"/>
          <w:rtl w:val="0"/>
        </w:rPr>
        <w:t>Городской шахматный клуб</w:t>
      </w:r>
      <w:r>
        <w:rPr>
          <w:sz w:val="26"/>
          <w:szCs w:val="26"/>
          <w:rtl w:val="0"/>
        </w:rPr>
        <w:t>.</w:t>
      </w:r>
    </w:p>
    <w:p>
      <w:pPr>
        <w:pStyle w:val="Основной текст с отступом 3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День заезда – </w:t>
      </w:r>
      <w:r>
        <w:rPr>
          <w:sz w:val="26"/>
          <w:szCs w:val="26"/>
          <w:rtl w:val="0"/>
          <w:lang w:val="ru-RU"/>
        </w:rPr>
        <w:t>4</w:t>
      </w:r>
      <w:r>
        <w:rPr>
          <w:sz w:val="26"/>
          <w:szCs w:val="26"/>
          <w:rtl w:val="0"/>
        </w:rPr>
        <w:t xml:space="preserve"> октября </w:t>
      </w:r>
      <w:r>
        <w:rPr>
          <w:sz w:val="26"/>
          <w:szCs w:val="26"/>
          <w:rtl w:val="0"/>
        </w:rPr>
        <w:t>202</w:t>
      </w:r>
      <w:r>
        <w:rPr>
          <w:sz w:val="26"/>
          <w:szCs w:val="26"/>
          <w:rtl w:val="0"/>
          <w:lang w:val="ru-RU"/>
        </w:rPr>
        <w:t>5</w:t>
      </w:r>
      <w:r>
        <w:rPr>
          <w:sz w:val="26"/>
          <w:szCs w:val="26"/>
          <w:rtl w:val="0"/>
        </w:rPr>
        <w:t xml:space="preserve"> г</w:t>
      </w:r>
      <w:r>
        <w:rPr>
          <w:sz w:val="26"/>
          <w:szCs w:val="26"/>
          <w:rtl w:val="0"/>
        </w:rPr>
        <w:t>.</w:t>
      </w:r>
    </w:p>
    <w:p>
      <w:pPr>
        <w:pStyle w:val="Основной текст с отступом 3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Регистрация участников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5</w:t>
      </w:r>
      <w:r>
        <w:rPr>
          <w:sz w:val="26"/>
          <w:szCs w:val="26"/>
          <w:rtl w:val="0"/>
        </w:rPr>
        <w:t xml:space="preserve"> октября с </w:t>
      </w:r>
      <w:r>
        <w:rPr>
          <w:sz w:val="26"/>
          <w:szCs w:val="26"/>
          <w:rtl w:val="0"/>
        </w:rPr>
        <w:t xml:space="preserve">10-00 </w:t>
      </w:r>
      <w:r>
        <w:rPr>
          <w:sz w:val="26"/>
          <w:szCs w:val="26"/>
          <w:rtl w:val="0"/>
        </w:rPr>
        <w:t xml:space="preserve">до </w:t>
      </w:r>
      <w:r>
        <w:rPr>
          <w:sz w:val="26"/>
          <w:szCs w:val="26"/>
          <w:rtl w:val="0"/>
        </w:rPr>
        <w:t>13-45.</w:t>
      </w:r>
    </w:p>
    <w:p>
      <w:pPr>
        <w:pStyle w:val="Основной текст с отступом 3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Организационное собрание </w:t>
      </w:r>
      <w:r>
        <w:rPr>
          <w:sz w:val="26"/>
          <w:szCs w:val="26"/>
          <w:rtl w:val="0"/>
          <w:lang w:val="ru-RU"/>
        </w:rPr>
        <w:t>5</w:t>
      </w:r>
      <w:r>
        <w:rPr>
          <w:sz w:val="26"/>
          <w:szCs w:val="26"/>
          <w:rtl w:val="0"/>
        </w:rPr>
        <w:t xml:space="preserve"> октября в </w:t>
      </w:r>
      <w:r>
        <w:rPr>
          <w:sz w:val="26"/>
          <w:szCs w:val="26"/>
          <w:rtl w:val="0"/>
        </w:rPr>
        <w:t>13-45.</w:t>
      </w:r>
    </w:p>
    <w:p>
      <w:pPr>
        <w:pStyle w:val="Основной текст с отступом 3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Открытие и </w:t>
      </w:r>
      <w:r>
        <w:rPr>
          <w:sz w:val="26"/>
          <w:szCs w:val="26"/>
          <w:rtl w:val="0"/>
        </w:rPr>
        <w:t xml:space="preserve">1 </w:t>
      </w:r>
      <w:r>
        <w:rPr>
          <w:sz w:val="26"/>
          <w:szCs w:val="26"/>
          <w:rtl w:val="0"/>
        </w:rPr>
        <w:t xml:space="preserve">тур </w:t>
      </w:r>
      <w:r>
        <w:rPr>
          <w:sz w:val="26"/>
          <w:szCs w:val="26"/>
          <w:rtl w:val="0"/>
          <w:lang w:val="ru-RU"/>
        </w:rPr>
        <w:t>5</w:t>
      </w:r>
      <w:r>
        <w:rPr>
          <w:sz w:val="26"/>
          <w:szCs w:val="26"/>
          <w:rtl w:val="0"/>
        </w:rPr>
        <w:t xml:space="preserve"> октября в </w:t>
      </w:r>
      <w:r>
        <w:rPr>
          <w:sz w:val="26"/>
          <w:szCs w:val="26"/>
          <w:rtl w:val="0"/>
        </w:rPr>
        <w:t xml:space="preserve">14-00. </w:t>
      </w:r>
      <w:r>
        <w:rPr>
          <w:sz w:val="26"/>
          <w:szCs w:val="26"/>
          <w:rtl w:val="0"/>
        </w:rPr>
        <w:t>Последующие туры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через </w:t>
      </w: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>мин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после окончания предыдущего</w:t>
      </w:r>
      <w:r>
        <w:rPr>
          <w:sz w:val="26"/>
          <w:szCs w:val="26"/>
          <w:rtl w:val="0"/>
        </w:rPr>
        <w:t>.</w:t>
      </w:r>
    </w:p>
    <w:p>
      <w:pPr>
        <w:pStyle w:val="Основной текст с отступом 3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Игровой день – </w:t>
      </w:r>
      <w:r>
        <w:rPr>
          <w:sz w:val="26"/>
          <w:szCs w:val="26"/>
          <w:rtl w:val="0"/>
          <w:lang w:val="ru-RU"/>
        </w:rPr>
        <w:t>5</w:t>
      </w:r>
      <w:r>
        <w:rPr>
          <w:sz w:val="26"/>
          <w:szCs w:val="26"/>
          <w:rtl w:val="0"/>
        </w:rPr>
        <w:t xml:space="preserve"> октября </w:t>
      </w:r>
      <w:r>
        <w:rPr>
          <w:sz w:val="26"/>
          <w:szCs w:val="26"/>
          <w:rtl w:val="0"/>
        </w:rPr>
        <w:t>202</w:t>
      </w:r>
      <w:r>
        <w:rPr>
          <w:sz w:val="26"/>
          <w:szCs w:val="26"/>
          <w:rtl w:val="0"/>
          <w:lang w:val="ru-RU"/>
        </w:rPr>
        <w:t>5</w:t>
      </w:r>
      <w:r>
        <w:rPr>
          <w:sz w:val="26"/>
          <w:szCs w:val="26"/>
          <w:rtl w:val="0"/>
        </w:rPr>
        <w:t xml:space="preserve"> г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после окончания турнира – закрытие</w:t>
      </w:r>
      <w:r>
        <w:rPr>
          <w:sz w:val="26"/>
          <w:szCs w:val="26"/>
          <w:rtl w:val="0"/>
        </w:rPr>
        <w:t>.</w:t>
      </w:r>
    </w:p>
    <w:p>
      <w:pPr>
        <w:pStyle w:val="Основной текст с отступом 3"/>
        <w:ind w:firstLine="426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День отъезда – </w:t>
      </w:r>
      <w:r>
        <w:rPr>
          <w:sz w:val="26"/>
          <w:szCs w:val="26"/>
          <w:rtl w:val="0"/>
          <w:lang w:val="ru-RU"/>
        </w:rPr>
        <w:t>6</w:t>
      </w:r>
      <w:r>
        <w:rPr>
          <w:sz w:val="26"/>
          <w:szCs w:val="26"/>
          <w:rtl w:val="0"/>
        </w:rPr>
        <w:t xml:space="preserve"> октября </w:t>
      </w:r>
      <w:r>
        <w:rPr>
          <w:sz w:val="26"/>
          <w:szCs w:val="26"/>
          <w:rtl w:val="0"/>
        </w:rPr>
        <w:t>202</w:t>
      </w:r>
      <w:r>
        <w:rPr>
          <w:sz w:val="26"/>
          <w:szCs w:val="26"/>
          <w:rtl w:val="0"/>
          <w:lang w:val="en-US"/>
        </w:rPr>
        <w:t>5</w:t>
      </w:r>
      <w:r>
        <w:rPr>
          <w:sz w:val="26"/>
          <w:szCs w:val="26"/>
          <w:rtl w:val="0"/>
        </w:rPr>
        <w:t xml:space="preserve"> г</w:t>
      </w:r>
      <w:r>
        <w:rPr>
          <w:sz w:val="26"/>
          <w:szCs w:val="26"/>
          <w:rtl w:val="0"/>
        </w:rPr>
        <w:t>.</w:t>
      </w:r>
    </w:p>
    <w:p>
      <w:pPr>
        <w:pStyle w:val="Обычный"/>
        <w:numPr>
          <w:ilvl w:val="0"/>
          <w:numId w:val="2"/>
        </w:numPr>
        <w:bidi w:val="0"/>
        <w:spacing w:before="240" w:after="24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РУКОВОДСТВО СОРЕВНОВАНИЕМ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Общее руководство проведением Соревнования осуществляет Министерство по физической культуре и спорту Ростовской области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Непосредственное проведение возлагается на ОСОО «Федерация шахмат Ростовской области»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далее – ФШРО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 главную судейскую коллегию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утверждённую ФШРО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Главный судья – судья первой категории Полковникян Владимир Викторович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Ростов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на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Дону</w:t>
      </w:r>
      <w:r>
        <w:rPr>
          <w:sz w:val="26"/>
          <w:szCs w:val="26"/>
          <w:rtl w:val="0"/>
          <w:lang w:val="ru-RU"/>
        </w:rPr>
        <w:t>).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Директор турнира – Ли Сергей Робертович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Ростов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на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Дону</w:t>
      </w:r>
      <w:r>
        <w:rPr>
          <w:sz w:val="26"/>
          <w:szCs w:val="26"/>
          <w:rtl w:val="0"/>
          <w:lang w:val="ru-RU"/>
        </w:rPr>
        <w:t>).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Информационный партнер соревнований газета «Наше время»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</w:p>
    <w:p>
      <w:pPr>
        <w:pStyle w:val="Обычный"/>
        <w:numPr>
          <w:ilvl w:val="0"/>
          <w:numId w:val="2"/>
        </w:numPr>
        <w:bidi w:val="0"/>
        <w:spacing w:after="12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ОБЕСПЕЧЕНИЕ БЕЗОПАСНОСТИ СПОРТСМЕНОВ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Соревнование проводятся на спортивных сооружениях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отвечающих требованиям соответствующих нормативно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правовых актов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действующих на территории Российской Федерации и направленных на обеспечение общественного порядка и безопасности участников и зрителей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при наличии актов готовности объекта спорта к проведению Соревнования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утверждаемых в установленном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утвержденных 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апреля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>353.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Организаторы обеспечивают участников Соревнования медицинским персоналом для оказания первой помощи участникам Соревнования непосредственно на месте спортивного Соревнования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наблюдением за выполнением санитарно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гигиенических требований при проведении Соревнования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контролем над состоянием здоровья участников Соревнования и проверки правильности оформления допуска участников к Соревнованию 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состоянию здоровья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Оказание скорой медицинской помощи осуществляется в соответствии с приказом Министерства здравоохранения РФ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октября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>1144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 “Об утверждении порядка организации оказания медицинской помощи лицам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занимающимся физической культурой и спортом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при подготовке и проведении физкультурных мероприятий и спортивных мероприятий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включая порядок медицинского осмотра лиц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желающих пройти спортивную подготовку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заниматься физической культурой и спортом в организациях 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выполнить нормативы испытаний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тестов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Всероссийского физкультурно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спортивного комплекса «Готов к труду и обороне»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ГТО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 и форм медицинских заключений о допуске к участию в физкультурных и спортивных мероприятиях”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Антидопинговое обеспечение спортивного Соревнования осуществляется в соответствии с Общероссийскими антидопинговыми правилами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утверждёнными министром спорта Российской Федерации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6"/>
        </w:numPr>
        <w:bidi w:val="0"/>
        <w:spacing w:before="240" w:after="12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УЧАСТНИКИ СОРЕВНОВАНИЯ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 участию во всех видах программы спортивных соревнований допускаются все желающие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Взнос –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spacing w:before="240" w:after="12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СИСТЕМА ПРОВЕДЕНИЯ И КОНТРОЛЬ ВРЕМЕНИ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Соревнования проводятся по Правилам вида спорта «шахматы»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утвержденным приказом Минспорта России №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988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29.12.2020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>.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изменениями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внесенными приказами Министерства спорта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апреля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243,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мая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315)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не противоречащим Правилам игры в шахматы ФИДЕ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Соревнование проводится с обсчетом российского и международного рейтингов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 швейцарской системе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туров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Жеребьевка компьютерная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программа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Swiss Manager. 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Контроль времени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минуты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+ 2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секунды на каждый ход каждому участнику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Максимальное время опоздания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минуты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 турнире создаётся Апелляционный комитет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составе пяти человек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три основных и два запасных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Протесты на решения Главного судьи могут быть поданы в АК  на имя председателя комитета в течение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минут после окончания тура только в письменном виде и при внесении залоговой суммы </w:t>
      </w:r>
      <w:r>
        <w:rPr>
          <w:rFonts w:ascii="Times New Roman" w:hAnsi="Times New Roman"/>
          <w:sz w:val="26"/>
          <w:szCs w:val="26"/>
          <w:rtl w:val="0"/>
          <w:lang w:val="ru-RU"/>
        </w:rPr>
        <w:t>3000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Три тысячи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рублей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случае удовлетворения протеста деньги возвращаются заявителю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случае необоснованности протеста деньги идут в ОСОО «Федерация шахмат Ростовской области» на покрытие расходов по проведению соревнования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Решение апелляционного комитета является окончательным и пересмотру не подлежит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Протесты по компьютерной жеребьевке не принимаются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Обеспечение читинг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контроля осуществляется в соответствии с требованиями Античитерских правил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утвержденных ФИДЕ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 стандартном уровне защиты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Запрещается оказывать противоправное влияние на результаты спортивных соревнований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включенных в настоящее Положение об областных официальных спортивных соревнованиях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Запрещается участвовать в азартных играх в букмекерских конторах </w:t>
        <w:br w:type="textWrapping"/>
        <w:t>и тотализаторах путем заключения пари на официальные спортивные соревнования в соответствии с требованиями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установленными пунктом </w:t>
      </w:r>
      <w:r>
        <w:rPr>
          <w:sz w:val="26"/>
          <w:szCs w:val="26"/>
          <w:rtl w:val="0"/>
          <w:lang w:val="ru-RU"/>
        </w:rPr>
        <w:t xml:space="preserve">3 </w:t>
      </w:r>
      <w:r>
        <w:rPr>
          <w:sz w:val="26"/>
          <w:szCs w:val="26"/>
          <w:rtl w:val="0"/>
          <w:lang w:val="ru-RU"/>
        </w:rPr>
        <w:t xml:space="preserve">части </w:t>
      </w:r>
      <w:r>
        <w:rPr>
          <w:sz w:val="26"/>
          <w:szCs w:val="26"/>
          <w:rtl w:val="0"/>
          <w:lang w:val="ru-RU"/>
        </w:rPr>
        <w:t xml:space="preserve">4 </w:t>
      </w:r>
      <w:r>
        <w:rPr>
          <w:sz w:val="26"/>
          <w:szCs w:val="26"/>
          <w:rtl w:val="0"/>
          <w:lang w:val="ru-RU"/>
        </w:rPr>
        <w:t xml:space="preserve">статьи </w:t>
      </w:r>
      <w:r>
        <w:rPr>
          <w:sz w:val="26"/>
          <w:szCs w:val="26"/>
          <w:rtl w:val="0"/>
          <w:lang w:val="ru-RU"/>
        </w:rPr>
        <w:t xml:space="preserve">26.2 </w:t>
      </w:r>
      <w:r>
        <w:rPr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sz w:val="26"/>
          <w:szCs w:val="26"/>
          <w:rtl w:val="0"/>
          <w:lang w:val="ru-RU"/>
        </w:rPr>
        <w:t xml:space="preserve">04 </w:t>
      </w:r>
      <w:r>
        <w:rPr>
          <w:sz w:val="26"/>
          <w:szCs w:val="26"/>
          <w:rtl w:val="0"/>
          <w:lang w:val="ru-RU"/>
        </w:rPr>
        <w:t xml:space="preserve">декабря </w:t>
      </w:r>
      <w:r>
        <w:rPr>
          <w:sz w:val="26"/>
          <w:szCs w:val="26"/>
          <w:rtl w:val="0"/>
          <w:lang w:val="ru-RU"/>
        </w:rPr>
        <w:t xml:space="preserve">2007 </w:t>
      </w:r>
      <w:r>
        <w:rPr>
          <w:sz w:val="26"/>
          <w:szCs w:val="26"/>
          <w:rtl w:val="0"/>
          <w:lang w:val="ru-RU"/>
        </w:rPr>
        <w:t>года № </w:t>
      </w:r>
      <w:r>
        <w:rPr>
          <w:sz w:val="26"/>
          <w:szCs w:val="26"/>
          <w:rtl w:val="0"/>
          <w:lang w:val="ru-RU"/>
        </w:rPr>
        <w:t>329-</w:t>
      </w:r>
      <w:r>
        <w:rPr>
          <w:sz w:val="26"/>
          <w:szCs w:val="26"/>
          <w:rtl w:val="0"/>
          <w:lang w:val="ru-RU"/>
        </w:rPr>
        <w:t>ФЗ «О физической культуре и спорте в Российской Федерации»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2"/>
        </w:numPr>
        <w:bidi w:val="0"/>
        <w:spacing w:before="240" w:after="12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ПОДВЕДЕНИЕ ИТОГОВ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  <w:rtl w:val="0"/>
          <w:lang w:val="ru-RU"/>
        </w:rPr>
        <w:t xml:space="preserve">Победители чемпионата Ростовской области по блицу </w:t>
      </w:r>
      <w:r>
        <w:rPr>
          <w:sz w:val="26"/>
          <w:szCs w:val="26"/>
          <w:rtl w:val="0"/>
          <w:lang w:val="ru-RU"/>
        </w:rPr>
        <w:t xml:space="preserve">2025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определяются по наибольшей сумме набранных очков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Победители чемпионата Ростовской области по блицу </w:t>
      </w:r>
      <w:r>
        <w:rPr>
          <w:sz w:val="26"/>
          <w:szCs w:val="26"/>
          <w:rtl w:val="0"/>
          <w:lang w:val="ru-RU"/>
        </w:rPr>
        <w:t xml:space="preserve">2024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определяются по наибольшей сумме набранных очков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Места распределяются в соответствии с количеством набранных очков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случае равного количества очков места распределяются по дополнительным показателям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 порядке убывания значимости</w:t>
      </w:r>
      <w:r>
        <w:rPr>
          <w:sz w:val="28"/>
          <w:szCs w:val="28"/>
          <w:rtl w:val="0"/>
          <w:lang w:val="ru-RU"/>
        </w:rPr>
        <w:t xml:space="preserve">): </w:t>
      </w:r>
    </w:p>
    <w:p>
      <w:pPr>
        <w:pStyle w:val="Обычный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  <w:lang w:val="ru-RU"/>
        </w:rPr>
        <w:t>·</w:t>
      </w:r>
      <w:r>
        <w:rPr>
          <w:sz w:val="28"/>
          <w:szCs w:val="28"/>
          <w:rtl w:val="0"/>
          <w:lang w:val="ru-RU"/>
        </w:rPr>
        <w:t xml:space="preserve"> коэффициент Бухгольца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Обычный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  <w:lang w:val="ru-RU"/>
        </w:rPr>
        <w:t>·</w:t>
      </w:r>
      <w:r>
        <w:rPr>
          <w:sz w:val="28"/>
          <w:szCs w:val="28"/>
          <w:rtl w:val="0"/>
          <w:lang w:val="ru-RU"/>
        </w:rPr>
        <w:t xml:space="preserve"> усеченный коэффициент Бухгольца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без одного худшего результата</w:t>
      </w:r>
      <w:r>
        <w:rPr>
          <w:sz w:val="28"/>
          <w:szCs w:val="28"/>
          <w:rtl w:val="0"/>
          <w:lang w:val="ru-RU"/>
        </w:rPr>
        <w:t xml:space="preserve">); </w:t>
      </w:r>
    </w:p>
    <w:p>
      <w:pPr>
        <w:pStyle w:val="Обычный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  <w:lang w:val="ru-RU"/>
        </w:rPr>
        <w:t>·</w:t>
      </w:r>
      <w:r>
        <w:rPr>
          <w:sz w:val="28"/>
          <w:szCs w:val="28"/>
          <w:rtl w:val="0"/>
          <w:lang w:val="ru-RU"/>
        </w:rPr>
        <w:t xml:space="preserve"> количество побед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Обычный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  <w:lang w:val="ru-RU"/>
        </w:rPr>
        <w:t>·</w:t>
      </w:r>
      <w:r>
        <w:rPr>
          <w:sz w:val="28"/>
          <w:szCs w:val="28"/>
          <w:rtl w:val="0"/>
          <w:lang w:val="ru-RU"/>
        </w:rPr>
        <w:t xml:space="preserve"> результат личной встречи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426"/>
        </w:tabs>
        <w:ind w:firstLine="709"/>
        <w:jc w:val="both"/>
        <w:rPr>
          <w:sz w:val="26"/>
          <w:szCs w:val="26"/>
        </w:rPr>
      </w:pPr>
    </w:p>
    <w:p>
      <w:pPr>
        <w:pStyle w:val="Обычный"/>
        <w:numPr>
          <w:ilvl w:val="0"/>
          <w:numId w:val="2"/>
        </w:numPr>
        <w:bidi w:val="0"/>
        <w:spacing w:before="240" w:after="120"/>
        <w:ind w:right="0"/>
        <w:jc w:val="center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НАГРАЖДЕНИЕ ПОБЕДИТЕЛЕЙ И ПРИЗЕРОВ СОРЕВНОВАНИЙ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Спортсмены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занявшие призовые места среди мужчин и женщин </w:t>
      </w:r>
      <w:r>
        <w:rPr>
          <w:sz w:val="26"/>
          <w:szCs w:val="26"/>
          <w:rtl w:val="0"/>
          <w:lang w:val="ru-RU"/>
        </w:rPr>
        <w:t xml:space="preserve">(1, 2, 3),  </w:t>
      </w:r>
      <w:r>
        <w:rPr>
          <w:sz w:val="26"/>
          <w:szCs w:val="26"/>
          <w:rtl w:val="0"/>
          <w:lang w:val="ru-RU"/>
        </w:rPr>
        <w:t>награждаются медалями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дипломами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Гарантированный Призовой фонд составит </w:t>
      </w:r>
      <w:r>
        <w:rPr>
          <w:sz w:val="26"/>
          <w:szCs w:val="26"/>
          <w:rtl w:val="0"/>
          <w:lang w:val="ru-RU"/>
        </w:rPr>
        <w:t xml:space="preserve">35 000 </w:t>
      </w:r>
      <w:r>
        <w:rPr>
          <w:sz w:val="26"/>
          <w:szCs w:val="26"/>
          <w:rtl w:val="0"/>
          <w:lang w:val="ru-RU"/>
        </w:rPr>
        <w:t>руб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 будет распределен следующим образом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center"/>
        <w:rPr>
          <w:sz w:val="26"/>
          <w:szCs w:val="26"/>
        </w:rPr>
      </w:pPr>
    </w:p>
    <w:tbl>
      <w:tblPr>
        <w:tblW w:w="71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04"/>
        <w:gridCol w:w="5837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Место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Номинация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Основной зачет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мужчины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7000 </w:t>
            </w:r>
            <w:r>
              <w:rPr>
                <w:b w:val="0"/>
                <w:bCs w:val="0"/>
                <w:sz w:val="36"/>
                <w:szCs w:val="36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36"/>
                <w:szCs w:val="36"/>
                <w:shd w:val="nil" w:color="auto" w:fill="auto"/>
                <w:rtl w:val="0"/>
                <w:lang w:val="ru-RU"/>
              </w:rPr>
              <w:t>по перечислению</w:t>
            </w:r>
            <w:r>
              <w:rPr>
                <w:b w:val="0"/>
                <w:bCs w:val="0"/>
                <w:sz w:val="36"/>
                <w:szCs w:val="36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6000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4500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4000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3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0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Основной зачет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женщины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25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12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Призы в номинациях</w:t>
            </w:r>
          </w:p>
        </w:tc>
      </w:tr>
      <w:tr>
        <w:tblPrEx>
          <w:shd w:val="clear" w:color="auto" w:fill="ced7e7"/>
        </w:tblPrEx>
        <w:trPr>
          <w:trHeight w:val="125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Среди ветеранов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мужчины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1965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р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женщины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1970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р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и старше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8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00/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8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ced7e7"/>
        </w:tblPrEx>
        <w:trPr>
          <w:trHeight w:val="83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36"/>
                <w:szCs w:val="36"/>
                <w:shd w:val="nil" w:color="auto" w:fill="auto"/>
              </w:rPr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Среди юниоров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юниорок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(2008-2013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р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8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00/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8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ced7e7"/>
        </w:tblPrEx>
        <w:trPr>
          <w:trHeight w:val="83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36"/>
                <w:szCs w:val="36"/>
                <w:shd w:val="nil" w:color="auto" w:fill="auto"/>
              </w:rPr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Среди мальчиков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девочек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(2014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р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и младше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8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00/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8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ru-RU"/>
              </w:rPr>
              <w:t>00</w:t>
            </w:r>
          </w:p>
        </w:tc>
      </w:tr>
    </w:tbl>
    <w:p>
      <w:pPr>
        <w:pStyle w:val="Обычный"/>
        <w:widowControl w:val="0"/>
        <w:jc w:val="center"/>
        <w:rPr>
          <w:sz w:val="26"/>
          <w:szCs w:val="26"/>
        </w:rPr>
      </w:pPr>
    </w:p>
    <w:p>
      <w:pPr>
        <w:pStyle w:val="Обычный"/>
        <w:ind w:firstLine="709"/>
        <w:jc w:val="both"/>
        <w:rPr>
          <w:sz w:val="26"/>
          <w:szCs w:val="26"/>
          <w:lang w:val="en-US"/>
        </w:rPr>
      </w:pP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Призы в номинациях устанавливаются в случае наличия </w:t>
      </w:r>
      <w:r>
        <w:rPr>
          <w:sz w:val="26"/>
          <w:szCs w:val="26"/>
          <w:rtl w:val="0"/>
          <w:lang w:val="ru-RU"/>
        </w:rPr>
        <w:t>3-</w:t>
      </w:r>
      <w:r>
        <w:rPr>
          <w:sz w:val="26"/>
          <w:szCs w:val="26"/>
          <w:rtl w:val="0"/>
          <w:lang w:val="ru-RU"/>
        </w:rPr>
        <w:t>х человек в данной категории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Участники Соревнования могут получить не более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>приза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pacing w:after="200" w:line="276" w:lineRule="auto"/>
        <w:rPr>
          <w:sz w:val="26"/>
          <w:szCs w:val="26"/>
        </w:rPr>
      </w:pPr>
    </w:p>
    <w:p>
      <w:pPr>
        <w:pStyle w:val="Абзац списка"/>
        <w:ind w:left="567" w:firstLine="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ПОДАЧА ЗАЯВОК НА УЧАСТИЕ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Предварительные заявки на участие в Соревновании отправляются на </w:t>
      </w:r>
      <w:r>
        <w:rPr>
          <w:sz w:val="26"/>
          <w:szCs w:val="26"/>
          <w:rtl w:val="0"/>
          <w:lang w:val="en-US"/>
        </w:rPr>
        <w:t>WattsApp</w:t>
      </w:r>
      <w:r>
        <w:rPr>
          <w:sz w:val="26"/>
          <w:szCs w:val="26"/>
          <w:rtl w:val="0"/>
          <w:lang w:val="ru-RU"/>
        </w:rPr>
        <w:t xml:space="preserve"> 8-918-588-89-57 (</w:t>
      </w:r>
      <w:r>
        <w:rPr>
          <w:sz w:val="26"/>
          <w:szCs w:val="26"/>
          <w:rtl w:val="0"/>
          <w:lang w:val="ru-RU"/>
        </w:rPr>
        <w:t>Котенко Павел Петрович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до </w:t>
      </w:r>
      <w:r>
        <w:rPr>
          <w:sz w:val="26"/>
          <w:szCs w:val="26"/>
          <w:rtl w:val="0"/>
          <w:lang w:val="ru-RU"/>
        </w:rPr>
        <w:t xml:space="preserve">4 </w:t>
      </w:r>
      <w:r>
        <w:rPr>
          <w:sz w:val="26"/>
          <w:szCs w:val="26"/>
          <w:rtl w:val="0"/>
          <w:lang w:val="ru-RU"/>
        </w:rPr>
        <w:t xml:space="preserve">октября </w:t>
      </w:r>
      <w:r>
        <w:rPr>
          <w:sz w:val="26"/>
          <w:szCs w:val="26"/>
          <w:rtl w:val="0"/>
          <w:lang w:val="ru-RU"/>
        </w:rPr>
        <w:t xml:space="preserve">2025 </w:t>
      </w:r>
      <w:r>
        <w:rPr>
          <w:sz w:val="26"/>
          <w:szCs w:val="26"/>
          <w:rtl w:val="0"/>
          <w:lang w:val="ru-RU"/>
        </w:rPr>
        <w:t>года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Документы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предъявляемые участниками организаторам спортивного Соревнования в комиссию по допуску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Абзац списка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паспорт гражданина Российской Федерации или свидетельство о рождении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для участников младше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); 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медицинская справка с допуском к Соревнованию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договор о страховании жизни и здоровья от несчастных случаев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полис обязательного медицинского страхования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Без интервала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согласие на обработку персональных данных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2.1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№ </w:t>
      </w:r>
      <w:r>
        <w:rPr>
          <w:rFonts w:ascii="Times New Roman" w:hAnsi="Times New Roman"/>
          <w:sz w:val="26"/>
          <w:szCs w:val="26"/>
          <w:rtl w:val="0"/>
          <w:lang w:val="ru-RU"/>
        </w:rPr>
        <w:t>2.2).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Представители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тренеры и участники несут персональную ответственность за подлинность документов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представляемых в комиссию по допуску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Контактная информация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Котенко Павел Петрович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</w:t>
      </w:r>
      <w:r>
        <w:rPr>
          <w:rFonts w:ascii="Times New Roman" w:hAnsi="Times New Roman"/>
          <w:sz w:val="26"/>
          <w:szCs w:val="26"/>
          <w:rtl w:val="0"/>
          <w:lang w:val="ru-RU"/>
        </w:rPr>
        <w:t>. 8-918-588-89-57, e-mail: kotenkopavel@rambler.ru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Гривцов Андрей Александрович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.:8-928-110-43-44,  e-mail: andr-grivc@mail.ru </w:t>
      </w:r>
    </w:p>
    <w:p>
      <w:pPr>
        <w:pStyle w:val="Абзац списка"/>
        <w:spacing w:after="0" w:line="240" w:lineRule="auto"/>
        <w:ind w:left="567" w:firstLine="0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spacing w:after="0" w:line="240" w:lineRule="auto"/>
        <w:ind w:left="567" w:firstLine="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СТРАХОВАНИЕ УЧАСТНИКОВ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Участие в Соревновании осуществляется только при наличии полиса страхования жизни и здоровья от несчастных случаев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предоставляется в комиссию по допуску участников на каждого участника спортивного Соревнования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</w:p>
    <w:p>
      <w:pPr>
        <w:pStyle w:val="Обычный"/>
        <w:ind w:left="120" w:firstLine="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12. </w:t>
      </w:r>
      <w:r>
        <w:rPr>
          <w:sz w:val="26"/>
          <w:szCs w:val="26"/>
          <w:rtl w:val="0"/>
          <w:lang w:val="ru-RU"/>
        </w:rPr>
        <w:t>УСЛОВИЯ ФИНАНСИРОВАНИЯ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Расходы по оплате работы судей производятся за счет взносов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Расходы по приобретению наградной атрибутики производятся за счет средств ОСОО «Федерация шахмат Ростовской области»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Абзац списка"/>
        <w:spacing w:after="0" w:line="240" w:lineRule="auto"/>
        <w:ind w:left="0"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Расходы по страхованию и командированию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проезд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питание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размещение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участников несут командирующие организации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либо сами участники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  <w:u w:val="single"/>
        </w:rPr>
      </w:pPr>
    </w:p>
    <w:p>
      <w:pPr>
        <w:pStyle w:val="Основной текст с отступом"/>
        <w:ind w:left="0" w:firstLine="0"/>
        <w:jc w:val="center"/>
        <w:outlineLvl w:val="0"/>
        <w:rPr>
          <w:sz w:val="26"/>
          <w:szCs w:val="26"/>
        </w:rPr>
      </w:pPr>
    </w:p>
    <w:p>
      <w:pPr>
        <w:pStyle w:val="Обычный"/>
        <w:spacing w:line="100" w:lineRule="atLeast"/>
        <w:ind w:firstLine="567"/>
        <w:jc w:val="both"/>
        <w:rPr>
          <w:sz w:val="26"/>
          <w:szCs w:val="26"/>
        </w:rPr>
      </w:pPr>
    </w:p>
    <w:p>
      <w:pPr>
        <w:pStyle w:val="Обычный"/>
        <w:spacing w:line="100" w:lineRule="atLeast"/>
        <w:ind w:firstLine="567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Данное  Положение является официальным вызовом на Соревнование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Обычный"/>
        <w:spacing w:line="100" w:lineRule="atLeast"/>
        <w:ind w:firstLine="567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position w:val="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line="100" w:lineRule="atLeast"/>
        <w:ind w:firstLine="567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position w:val="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position w:val="0"/>
          <w:sz w:val="26"/>
          <w:szCs w:val="26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Все дополнения и уточнения к данному положению</w:t>
      </w:r>
    </w:p>
    <w:p>
      <w:pPr>
        <w:pStyle w:val="Обычный"/>
        <w:spacing w:line="100" w:lineRule="atLeast"/>
        <w:ind w:firstLine="567"/>
        <w:jc w:val="center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position w:val="0"/>
          <w:sz w:val="26"/>
          <w:szCs w:val="26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регулируются регламентом Соревнования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position w:val="0"/>
          <w:sz w:val="26"/>
          <w:szCs w:val="26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с отступом"/>
        <w:ind w:left="0" w:firstLine="0"/>
        <w:jc w:val="right"/>
        <w:outlineLv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Основной текст с отступом"/>
        <w:ind w:left="0"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  <w:rtl w:val="0"/>
        </w:rPr>
        <w:t>Приложение №</w:t>
      </w:r>
      <w:r>
        <w:rPr>
          <w:sz w:val="26"/>
          <w:szCs w:val="26"/>
          <w:rtl w:val="0"/>
        </w:rPr>
        <w:t>1</w:t>
      </w:r>
    </w:p>
    <w:p>
      <w:pPr>
        <w:pStyle w:val="Обычный"/>
        <w:ind w:firstLine="709"/>
        <w:jc w:val="right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к Положению о проведении </w:t>
      </w:r>
    </w:p>
    <w:p>
      <w:pPr>
        <w:pStyle w:val="Обычный"/>
        <w:ind w:firstLine="709"/>
        <w:jc w:val="right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Чемпионата Ростовской области</w:t>
      </w:r>
    </w:p>
    <w:p>
      <w:pPr>
        <w:pStyle w:val="Обычный"/>
        <w:ind w:firstLine="709"/>
        <w:jc w:val="right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 по быстрым шахматам </w:t>
      </w:r>
      <w:r>
        <w:rPr>
          <w:sz w:val="26"/>
          <w:szCs w:val="26"/>
          <w:rtl w:val="0"/>
          <w:lang w:val="ru-RU"/>
        </w:rPr>
        <w:t>202</w:t>
      </w:r>
      <w:r>
        <w:rPr>
          <w:sz w:val="26"/>
          <w:szCs w:val="26"/>
          <w:rtl w:val="0"/>
          <w:lang w:val="en-US"/>
        </w:rPr>
        <w:t>5</w:t>
      </w:r>
      <w:r>
        <w:rPr>
          <w:sz w:val="26"/>
          <w:szCs w:val="26"/>
          <w:rtl w:val="0"/>
          <w:lang w:val="ru-RU"/>
        </w:rPr>
        <w:t xml:space="preserve"> года</w:t>
      </w:r>
    </w:p>
    <w:p>
      <w:pPr>
        <w:pStyle w:val="Основной текст с отступом"/>
        <w:ind w:left="0"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  <w:rtl w:val="0"/>
        </w:rPr>
        <w:t>среди мужчин и женщин</w:t>
      </w:r>
    </w:p>
    <w:p>
      <w:pPr>
        <w:pStyle w:val="Основной текст с отступом"/>
        <w:ind w:left="0" w:firstLine="0"/>
        <w:jc w:val="right"/>
        <w:outlineLvl w:val="0"/>
        <w:rPr>
          <w:sz w:val="26"/>
          <w:szCs w:val="26"/>
        </w:rPr>
      </w:pPr>
    </w:p>
    <w:p>
      <w:pPr>
        <w:pStyle w:val="Основной текст с отступом"/>
        <w:ind w:left="0" w:firstLine="0"/>
        <w:jc w:val="right"/>
        <w:outlineLvl w:val="0"/>
        <w:rPr>
          <w:sz w:val="26"/>
          <w:szCs w:val="26"/>
        </w:rPr>
      </w:pPr>
    </w:p>
    <w:p>
      <w:pPr>
        <w:pStyle w:val="Основной текст с отступом"/>
        <w:ind w:left="0" w:firstLine="0"/>
        <w:jc w:val="right"/>
        <w:outlineLvl w:val="0"/>
        <w:rPr>
          <w:sz w:val="26"/>
          <w:szCs w:val="26"/>
        </w:rPr>
      </w:pPr>
    </w:p>
    <w:p>
      <w:pPr>
        <w:pStyle w:val="Основной текст с отступом"/>
        <w:ind w:left="0" w:firstLine="0"/>
        <w:jc w:val="center"/>
        <w:outlineLvl w:val="0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Заявка </w:t>
      </w:r>
    </w:p>
    <w:p>
      <w:pPr>
        <w:pStyle w:val="Основной текст с отступом"/>
        <w:ind w:left="0" w:firstLine="0"/>
        <w:jc w:val="center"/>
        <w:outlineLvl w:val="0"/>
        <w:rPr>
          <w:sz w:val="26"/>
          <w:szCs w:val="26"/>
        </w:rPr>
      </w:pPr>
      <w:r>
        <w:rPr>
          <w:sz w:val="26"/>
          <w:szCs w:val="26"/>
          <w:rtl w:val="0"/>
        </w:rPr>
        <w:t>На участие в</w:t>
      </w:r>
      <w:r>
        <w:rPr>
          <w:sz w:val="26"/>
          <w:szCs w:val="26"/>
          <w:rtl w:val="0"/>
        </w:rPr>
        <w:t>____________________________________________________</w:t>
      </w:r>
    </w:p>
    <w:p>
      <w:pPr>
        <w:pStyle w:val="Основной текст с отступом"/>
        <w:ind w:left="0" w:firstLine="0"/>
        <w:jc w:val="right"/>
        <w:outlineLvl w:val="0"/>
        <w:rPr>
          <w:sz w:val="26"/>
          <w:szCs w:val="26"/>
        </w:rPr>
      </w:pPr>
    </w:p>
    <w:p>
      <w:pPr>
        <w:pStyle w:val="Основной текст с отступом"/>
        <w:ind w:left="0" w:firstLine="0"/>
        <w:jc w:val="right"/>
        <w:outlineLvl w:val="0"/>
        <w:rPr>
          <w:sz w:val="26"/>
          <w:szCs w:val="26"/>
        </w:rPr>
      </w:pPr>
    </w:p>
    <w:tbl>
      <w:tblPr>
        <w:tblW w:w="1088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"/>
        <w:gridCol w:w="2607"/>
        <w:gridCol w:w="1276"/>
        <w:gridCol w:w="992"/>
        <w:gridCol w:w="1134"/>
        <w:gridCol w:w="1276"/>
        <w:gridCol w:w="1559"/>
        <w:gridCol w:w="1560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Разряд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ID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FIDE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Код ФШР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Субъект РО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Контактный телефон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с отступом"/>
        <w:widowControl w:val="0"/>
        <w:ind w:left="0" w:firstLine="0"/>
        <w:jc w:val="right"/>
        <w:outlineLvl w:val="0"/>
        <w:rPr>
          <w:sz w:val="26"/>
          <w:szCs w:val="26"/>
        </w:rPr>
      </w:pPr>
    </w:p>
    <w:p>
      <w:pPr>
        <w:pStyle w:val="Основной текст с отступом"/>
        <w:ind w:left="0" w:firstLine="0"/>
        <w:jc w:val="center"/>
        <w:outlineLvl w:val="0"/>
        <w:rPr>
          <w:sz w:val="26"/>
          <w:szCs w:val="26"/>
        </w:rPr>
      </w:pPr>
    </w:p>
    <w:p>
      <w:pPr>
        <w:pStyle w:val="Основной текст с отступом"/>
        <w:ind w:left="0" w:firstLine="0"/>
        <w:jc w:val="center"/>
        <w:outlineLvl w:val="0"/>
        <w:rPr>
          <w:sz w:val="26"/>
          <w:szCs w:val="26"/>
        </w:rPr>
      </w:pPr>
    </w:p>
    <w:p>
      <w:pPr>
        <w:pStyle w:val="Обычный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"/>
        <w:jc w:val="righ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</w:t>
      </w:r>
    </w:p>
    <w:p>
      <w:pPr>
        <w:pStyle w:val="Обычный"/>
        <w:jc w:val="center"/>
      </w:pPr>
      <w:r>
        <w:rPr>
          <w:b w:val="1"/>
          <w:bCs w:val="1"/>
          <w:rtl w:val="0"/>
          <w:lang w:val="ru-RU"/>
        </w:rPr>
        <w:t>СОГЛАСИЕ НА ОБРАБОТКУ ПЕРСОНАЛЬНЫХ ДАННЫХ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Я</w:t>
      </w:r>
      <w:r>
        <w:rPr>
          <w:b w:val="1"/>
          <w:bCs w:val="1"/>
          <w:rtl w:val="0"/>
          <w:lang w:val="ru-RU"/>
        </w:rPr>
        <w:t>, ___________________________________________________________________________________________</w:t>
      </w:r>
    </w:p>
    <w:p>
      <w:pPr>
        <w:pStyle w:val="Обычный"/>
        <w:ind w:left="2832" w:firstLine="708"/>
        <w:jc w:val="both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ru-RU"/>
        </w:rPr>
        <w:t>(</w:t>
      </w:r>
      <w:r>
        <w:rPr>
          <w:i w:val="1"/>
          <w:iCs w:val="1"/>
          <w:sz w:val="16"/>
          <w:szCs w:val="16"/>
          <w:rtl w:val="0"/>
          <w:lang w:val="ru-RU"/>
        </w:rPr>
        <w:t>фамилия</w:t>
      </w:r>
      <w:r>
        <w:rPr>
          <w:i w:val="1"/>
          <w:iCs w:val="1"/>
          <w:sz w:val="16"/>
          <w:szCs w:val="16"/>
          <w:rtl w:val="0"/>
          <w:lang w:val="ru-RU"/>
        </w:rPr>
        <w:t xml:space="preserve">, </w:t>
      </w:r>
      <w:r>
        <w:rPr>
          <w:i w:val="1"/>
          <w:iCs w:val="1"/>
          <w:sz w:val="16"/>
          <w:szCs w:val="16"/>
          <w:rtl w:val="0"/>
          <w:lang w:val="ru-RU"/>
        </w:rPr>
        <w:t>имя</w:t>
      </w:r>
      <w:r>
        <w:rPr>
          <w:i w:val="1"/>
          <w:iCs w:val="1"/>
          <w:sz w:val="16"/>
          <w:szCs w:val="16"/>
          <w:rtl w:val="0"/>
          <w:lang w:val="ru-RU"/>
        </w:rPr>
        <w:t xml:space="preserve">, </w:t>
      </w:r>
      <w:r>
        <w:rPr>
          <w:i w:val="1"/>
          <w:iCs w:val="1"/>
          <w:sz w:val="16"/>
          <w:szCs w:val="16"/>
          <w:rtl w:val="0"/>
          <w:lang w:val="ru-RU"/>
        </w:rPr>
        <w:t>отчество</w:t>
      </w:r>
      <w:r>
        <w:rPr>
          <w:i w:val="1"/>
          <w:iCs w:val="1"/>
          <w:sz w:val="16"/>
          <w:szCs w:val="16"/>
          <w:rtl w:val="0"/>
          <w:lang w:val="ru-RU"/>
        </w:rPr>
        <w:t xml:space="preserve">) </w:t>
      </w:r>
    </w:p>
    <w:p>
      <w:pPr>
        <w:pStyle w:val="Обычный"/>
      </w:pPr>
    </w:p>
    <w:p>
      <w:pPr>
        <w:pStyle w:val="Обычный"/>
      </w:pPr>
      <w:r>
        <w:rPr>
          <w:rtl w:val="0"/>
          <w:lang w:val="ru-RU"/>
        </w:rPr>
        <w:t>паспорт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№ </w:t>
      </w:r>
      <w:r>
        <w:rPr>
          <w:rtl w:val="0"/>
          <w:lang w:val="ru-RU"/>
        </w:rPr>
        <w:t xml:space="preserve">______ </w:t>
      </w:r>
      <w:r>
        <w:rPr>
          <w:rtl w:val="0"/>
          <w:lang w:val="ru-RU"/>
        </w:rPr>
        <w:t>выдан «</w:t>
      </w:r>
      <w:r>
        <w:rPr>
          <w:rtl w:val="0"/>
          <w:lang w:val="ru-RU"/>
        </w:rPr>
        <w:t>_____</w:t>
      </w:r>
      <w:r>
        <w:rPr>
          <w:rtl w:val="0"/>
          <w:lang w:val="ru-RU"/>
        </w:rPr>
        <w:t>» </w:t>
      </w:r>
      <w:r>
        <w:rPr>
          <w:rtl w:val="0"/>
          <w:lang w:val="ru-RU"/>
        </w:rPr>
        <w:t>_________________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_____________________________, </w:t>
      </w:r>
    </w:p>
    <w:p>
      <w:pPr>
        <w:pStyle w:val="Обычный"/>
        <w:rPr>
          <w:b w:val="1"/>
          <w:bCs w:val="1"/>
        </w:rPr>
      </w:pPr>
      <w:r>
        <w:rPr>
          <w:i w:val="1"/>
          <w:iCs w:val="1"/>
          <w:sz w:val="16"/>
          <w:szCs w:val="16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(</w:t>
      </w:r>
      <w:r>
        <w:rPr>
          <w:i w:val="1"/>
          <w:iCs w:val="1"/>
          <w:sz w:val="16"/>
          <w:szCs w:val="16"/>
          <w:rtl w:val="0"/>
          <w:lang w:val="ru-RU"/>
        </w:rPr>
        <w:t>кем выдан</w:t>
      </w:r>
      <w:r>
        <w:rPr>
          <w:i w:val="1"/>
          <w:iCs w:val="1"/>
          <w:sz w:val="16"/>
          <w:szCs w:val="16"/>
          <w:rtl w:val="0"/>
          <w:lang w:val="ru-RU"/>
        </w:rPr>
        <w:t>)</w:t>
      </w:r>
    </w:p>
    <w:p>
      <w:pPr>
        <w:pStyle w:val="Обычный"/>
        <w:jc w:val="both"/>
      </w:pPr>
      <w:r>
        <w:rPr>
          <w:rtl w:val="0"/>
          <w:lang w:val="ru-RU"/>
        </w:rPr>
        <w:t>зарегистрированный по адресу</w:t>
      </w:r>
      <w:r>
        <w:rPr>
          <w:rtl w:val="0"/>
          <w:lang w:val="ru-RU"/>
        </w:rPr>
        <w:t>: ______________________________________________________________________________________________</w:t>
      </w:r>
    </w:p>
    <w:p>
      <w:pPr>
        <w:pStyle w:val="Обычный"/>
        <w:jc w:val="both"/>
      </w:pPr>
    </w:p>
    <w:p>
      <w:pPr>
        <w:pStyle w:val="Обычный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даю «Федерация шахмат Ростовской области»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11561000029 ,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ИНН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6167132020)</w:t>
      </w:r>
    </w:p>
    <w:p>
      <w:pPr>
        <w:pStyle w:val="Обычный"/>
        <w:jc w:val="both"/>
        <w:rPr>
          <w:i w:val="1"/>
          <w:iCs w:val="1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(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наименование организатора спортивного соревнования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</w:pP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расположенной  по адресу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Ростов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Дону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Чехова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Оператор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согласие на обработку своих персональных данных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Цель обработки персональных данных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>подготовка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проведение и подведение итогов о проведении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Соревнование</w:t>
      </w:r>
      <w:r>
        <w:rPr>
          <w:rtl w:val="0"/>
          <w:lang w:val="ru-RU"/>
        </w:rPr>
        <w:t>)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Чемпионата Ростовской области по быстрым шахматам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мужчин и женщин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включая публикацию итогов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расчет и присвоение российского и международного рейтингов участниц Соревнования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рассмотрение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нарушением порядка проведения соревнования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обжалованием соответствующих решений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разрешение конфликтных ситуаций по вопросам спортивной̆ деятельности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организация системы учета данных о спортсменах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занимающихся видом спорта «шахматы»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выдача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удостоверяющих принадлежность к физкультурно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спортивной̆ или иной̆ организации и спортивную квалификацию спортсменок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определяемом федеральным органом исполнительной̆ власти в области физической̆ культуры и спорта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исполнение требований законодательства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налоговое законодательство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законодательство о бухгалтерском учете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законодательство о социальном обеспечении</w:t>
      </w:r>
      <w:r>
        <w:rPr>
          <w:rtl w:val="0"/>
          <w:lang w:val="ru-RU"/>
        </w:rPr>
        <w:t xml:space="preserve">; </w:t>
      </w:r>
    </w:p>
    <w:p>
      <w:pPr>
        <w:pStyle w:val="Обычный"/>
        <w:jc w:val="center"/>
      </w:pPr>
      <w:r>
        <w:rPr>
          <w:b w:val="1"/>
          <w:bCs w:val="1"/>
          <w:rtl w:val="0"/>
          <w:lang w:val="ru-RU"/>
        </w:rPr>
        <w:t>Перечень персональных данных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обработку которых дается согласие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дата рождения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пол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 xml:space="preserve">адрес регистрации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прописки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почтовый адрес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 xml:space="preserve">контактные данные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номер телефона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адрес электронной почты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данные 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удостоверяющего личность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фотография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номер полиса обязательного медицинского страхования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 xml:space="preserve">идентификационный номер Общероссийской общественной организации «Федерация шахмат России»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ФШР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 xml:space="preserve">идентификационный номер Международной̆ шахматной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ФИДЕ</w:t>
      </w:r>
      <w:r>
        <w:rPr>
          <w:rtl w:val="0"/>
          <w:lang w:val="ru-RU"/>
        </w:rPr>
        <w:t>).</w:t>
      </w:r>
    </w:p>
    <w:p>
      <w:pPr>
        <w:pStyle w:val="Обычный"/>
        <w:jc w:val="center"/>
      </w:pPr>
      <w:r>
        <w:rPr>
          <w:b w:val="1"/>
          <w:bCs w:val="1"/>
          <w:rtl w:val="0"/>
          <w:lang w:val="ru-RU"/>
        </w:rPr>
        <w:t>Перечень действий с персональными данными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совершение которых дается согласие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общее описание используемых Оператором способов обработки персональных данных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Персональные данные будут обрабатываться Оператором следующими способами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сбор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запись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уточнение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обновление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изменение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систематизация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накопление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хранение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использование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обезличивание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удаление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уничтожение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 отношении персональных данных</w:t>
      </w:r>
      <w:r>
        <w:rPr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дата рождения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пол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страна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 проживания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фотография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идентификационный номер ФШР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идентификационный номер ФИДЕ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Оператор будет использовать дополнительно к вышеперечисленным следующие способы обработки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распространение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трансграничная передача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 отношении персональных данных Субъект персональных данных дает согласие ФШР на включение их в общедоступные источники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Обработка вышеуказанных персональных данных будет осуществляться путем смешанной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автоматизированной и не автоматизированной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обработки персональных данных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течение которого действует согласие Субъекта персональных данных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способ его отзыва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установлено федеральным законом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Персональные данные Субъекта подлежат хранению в течение сроков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законодательством Российской Федерации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______________________   /______________/                    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____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>________ 202</w:t>
      </w:r>
      <w:r>
        <w:rPr>
          <w:rtl w:val="0"/>
          <w:lang w:val="en-US"/>
        </w:rPr>
        <w:t>5</w:t>
      </w:r>
      <w:r>
        <w:rPr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"/>
        <w:jc w:val="righ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2.2</w:t>
      </w:r>
    </w:p>
    <w:p>
      <w:pPr>
        <w:pStyle w:val="Обычный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СОГЛАСИЕ НА ОБРАБОТКУ ПЕРСОНАЛЬНЫХ ДАННЫХ НЕСОВЕРШЕННОЛЕТНЕГО</w:t>
      </w:r>
    </w:p>
    <w:p>
      <w:pPr>
        <w:pStyle w:val="Обычный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законный представитель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</w:t>
      </w:r>
    </w:p>
    <w:p>
      <w:pPr>
        <w:pStyle w:val="Обычный"/>
        <w:jc w:val="center"/>
        <w:rPr>
          <w:i w:val="1"/>
          <w:iCs w:val="1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отчество несовершеннолетнего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Обычный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</w:t>
      </w:r>
    </w:p>
    <w:p>
      <w:pPr>
        <w:pStyle w:val="Обычный"/>
        <w:jc w:val="center"/>
        <w:rPr>
          <w:i w:val="1"/>
          <w:iCs w:val="1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отчество законного представителя полностью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паспорт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серия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выдан «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 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____________________________,</w:t>
      </w:r>
    </w:p>
    <w:p>
      <w:pPr>
        <w:pStyle w:val="Обычный"/>
        <w:ind w:left="7080" w:firstLine="708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кем выдан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зарегистрированный по адресу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__________________________________________________________________</w:t>
      </w:r>
    </w:p>
    <w:p>
      <w:pPr>
        <w:pStyle w:val="Обычный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действующий от имени субъекта персональных данных на основании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</w:t>
      </w:r>
    </w:p>
    <w:p>
      <w:pPr>
        <w:pStyle w:val="Обычный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</w:t>
      </w:r>
    </w:p>
    <w:p>
      <w:pPr>
        <w:pStyle w:val="Обычный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данные документа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подтверждающего полномочия законного представителя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даю «Федерация шахмат Ростовской области»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11561000029 ,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ИНН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6167132020)</w:t>
      </w:r>
    </w:p>
    <w:p>
      <w:pPr>
        <w:pStyle w:val="Обычный"/>
        <w:ind w:left="708" w:firstLine="708"/>
        <w:jc w:val="center"/>
        <w:rPr>
          <w:i w:val="1"/>
          <w:iCs w:val="1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наименование организатора спортивного соревнования</w:t>
      </w:r>
      <w:r>
        <w:rPr>
          <w:i w:val="1"/>
          <w:iCs w:val="1"/>
          <w:outline w:val="0"/>
          <w:color w:val="000000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расположенному по адресу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Ростов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Дону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Чехова</w:t>
      </w:r>
      <w:r>
        <w:rPr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Оператор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согласие на обработку своих персональных данных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Цель обработки персональных данных</w:t>
      </w:r>
      <w:r>
        <w:rPr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>подготовка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проведение и подведение итогов о проведении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Соревнование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Чемпионата Ростовской области по быстрым шахматам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мужчин и женщин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10"/>
        </w:numPr>
        <w:jc w:val="both"/>
        <w:rPr>
          <w:lang w:val="ru-RU"/>
        </w:rPr>
      </w:pPr>
      <w:r>
        <w:rPr>
          <w:rtl w:val="0"/>
          <w:lang w:val="ru-RU"/>
        </w:rPr>
        <w:t>включая публикацию итогов</w:t>
      </w:r>
      <w:r>
        <w:rPr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расчет и присвоение российских и международных рейтингов участников Соревнования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рассмотрение вопросов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связанных с нарушением порядка проведения соревнования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обжалованием соответствующих решений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разрешение конфликтных ситуаций по вопросам спортивной̆ деятельности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организация системы учета данных о спортсменах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занимающихся видом спорта «шахматы»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 выдача документов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удостоверяющих принадлежность к физкультурно</w:t>
      </w: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спортивной̆ или иной̆ организации и спортивную квалификацию спортсменов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 порядке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определяемом федеральным органом исполнительной̆ власти в области физической̆ культуры и спорта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исполнение требований законодательства Российской Федерации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включая налоговое законодательство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законодательство о бухгалтерском учете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законодательство о социальном обеспечении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Обычный (веб)"/>
        <w:spacing w:before="0" w:after="0"/>
        <w:jc w:val="both"/>
        <w:rPr>
          <w:b w:val="1"/>
          <w:bCs w:val="1"/>
          <w:sz w:val="20"/>
          <w:szCs w:val="20"/>
        </w:rPr>
      </w:pP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Перечень персональных данных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обработку которых дается согласие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фамилия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отчество субъекта персональных данных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дата рождения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фамилия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отчество законного представителя субъекта персональных данных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пол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адрес регистрации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прописки</w:t>
      </w:r>
      <w:r>
        <w:rPr>
          <w:sz w:val="20"/>
          <w:szCs w:val="20"/>
          <w:rtl w:val="0"/>
          <w:lang w:val="ru-RU"/>
        </w:rPr>
        <w:t xml:space="preserve">), </w:t>
      </w:r>
      <w:r>
        <w:rPr>
          <w:sz w:val="20"/>
          <w:szCs w:val="20"/>
          <w:rtl w:val="0"/>
          <w:lang w:val="ru-RU"/>
        </w:rPr>
        <w:t>почтовый адрес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контактные данные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номер телефона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адрес электронной почты</w:t>
      </w:r>
      <w:r>
        <w:rPr>
          <w:sz w:val="20"/>
          <w:szCs w:val="20"/>
          <w:rtl w:val="0"/>
          <w:lang w:val="ru-RU"/>
        </w:rPr>
        <w:t>);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данные документа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удостоверяющего личность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данные документов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удостоверяющих личность и полномочия законного представителя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фотография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номер полиса обязательного медицинского страхования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идентификационный номер Федерации шахмат России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ФШР</w:t>
      </w:r>
      <w:r>
        <w:rPr>
          <w:sz w:val="20"/>
          <w:szCs w:val="20"/>
          <w:rtl w:val="0"/>
          <w:lang w:val="ru-RU"/>
        </w:rPr>
        <w:t>);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идентификационный номер Международной̆ шахматной федерации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ФИДЕ</w:t>
      </w:r>
      <w:r>
        <w:rPr>
          <w:sz w:val="20"/>
          <w:szCs w:val="20"/>
          <w:rtl w:val="0"/>
          <w:lang w:val="ru-RU"/>
        </w:rPr>
        <w:t>).</w:t>
      </w:r>
    </w:p>
    <w:p>
      <w:pPr>
        <w:pStyle w:val="Обычный (веб)"/>
        <w:spacing w:before="0" w:after="0"/>
        <w:jc w:val="both"/>
        <w:rPr>
          <w:b w:val="1"/>
          <w:bCs w:val="1"/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Перечень действий с персональными данными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на совершение которых дается согласие</w:t>
      </w:r>
      <w:r>
        <w:rPr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общее описание используемых Оператором способов обработки персональных данных</w:t>
      </w:r>
      <w:r>
        <w:rPr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Персональные данные будут обрабатываться Оператором следующими способами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сбор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запись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уточнение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обновление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изменение</w:t>
      </w:r>
      <w:r>
        <w:rPr>
          <w:sz w:val="20"/>
          <w:szCs w:val="20"/>
          <w:rtl w:val="0"/>
          <w:lang w:val="ru-RU"/>
        </w:rPr>
        <w:t>);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систематизация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накопление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хранение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использование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обезличивание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удаление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уничтожение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 отношении персональных данных субъекта персональных данных</w:t>
      </w:r>
      <w:r>
        <w:rPr>
          <w:sz w:val="20"/>
          <w:szCs w:val="20"/>
          <w:rtl w:val="0"/>
          <w:lang w:val="ru-RU"/>
        </w:rPr>
        <w:t xml:space="preserve">: 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фамилия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имя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отчество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дата рождения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пол</w:t>
      </w:r>
      <w:r>
        <w:rPr>
          <w:sz w:val="20"/>
          <w:szCs w:val="20"/>
          <w:rtl w:val="0"/>
          <w:lang w:val="ru-RU"/>
        </w:rPr>
        <w:t xml:space="preserve">; 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страна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город проживания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фотография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идентификационный номер Федерации шахмат России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ФШР</w:t>
      </w:r>
      <w:r>
        <w:rPr>
          <w:sz w:val="20"/>
          <w:szCs w:val="20"/>
          <w:rtl w:val="0"/>
          <w:lang w:val="ru-RU"/>
        </w:rPr>
        <w:t>);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идентификационный номер Международной̆ федерации шахмат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ФИДЕ</w:t>
      </w:r>
      <w:r>
        <w:rPr>
          <w:sz w:val="20"/>
          <w:szCs w:val="20"/>
          <w:rtl w:val="0"/>
          <w:lang w:val="ru-RU"/>
        </w:rPr>
        <w:t>).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Оператор будет использовать дополнительно к вышеперечисленным следующие способы обработки</w:t>
      </w:r>
      <w:r>
        <w:rPr>
          <w:sz w:val="20"/>
          <w:szCs w:val="20"/>
          <w:rtl w:val="0"/>
          <w:lang w:val="ru-RU"/>
        </w:rPr>
        <w:t>: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распространение</w:t>
      </w:r>
      <w:r>
        <w:rPr>
          <w:sz w:val="20"/>
          <w:szCs w:val="20"/>
          <w:rtl w:val="0"/>
          <w:lang w:val="ru-RU"/>
        </w:rPr>
        <w:t>;</w:t>
      </w:r>
    </w:p>
    <w:p>
      <w:pPr>
        <w:pStyle w:val="Обычный (веб)"/>
        <w:numPr>
          <w:ilvl w:val="0"/>
          <w:numId w:val="10"/>
        </w:numPr>
        <w:bidi w:val="0"/>
        <w:spacing w:before="0" w:after="0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трансграничная передача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 отношении этой группы персональных данных законный представитель Субъекта персональных данных дает согласие ФШР и ФИДЕ на включение их в общедоступные источники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Обработка вышеуказанных персональных данных будет осуществляться путем смешанной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автоматизированной и не автоматизированной</w:t>
      </w:r>
      <w:r>
        <w:rPr>
          <w:sz w:val="20"/>
          <w:szCs w:val="20"/>
          <w:rtl w:val="0"/>
          <w:lang w:val="ru-RU"/>
        </w:rPr>
        <w:t xml:space="preserve">) </w:t>
      </w:r>
      <w:r>
        <w:rPr>
          <w:sz w:val="20"/>
          <w:szCs w:val="20"/>
          <w:rtl w:val="0"/>
          <w:lang w:val="ru-RU"/>
        </w:rPr>
        <w:t>обработки персональных данных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 (веб)"/>
        <w:spacing w:before="0" w:after="0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течение которого действует согласие Субъекта персональных данных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способ его отзыва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установлено федеральным законом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Персональные данные Субъекта подлежат хранению в течение сроков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установленных законодательством Российской Федерации</w:t>
      </w:r>
      <w:r>
        <w:rPr>
          <w:sz w:val="20"/>
          <w:szCs w:val="20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 (веб)"/>
        <w:spacing w:before="0" w:after="0"/>
        <w:jc w:val="both"/>
        <w:rPr>
          <w:sz w:val="20"/>
          <w:szCs w:val="20"/>
        </w:rPr>
      </w:pPr>
    </w:p>
    <w:p>
      <w:pPr>
        <w:pStyle w:val="Обычный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________________________________   /______________/                                   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____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>________ 202</w:t>
      </w:r>
      <w:r>
        <w:rPr>
          <w:rtl w:val="0"/>
          <w:lang w:val="en-US"/>
        </w:rPr>
        <w:t>5</w:t>
      </w:r>
      <w:r>
        <w:rPr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567" w:right="566" w:bottom="284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61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480"/>
        </w:tabs>
        <w:ind w:left="9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480"/>
        </w:tabs>
        <w:ind w:left="126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480"/>
        </w:tabs>
        <w:ind w:left="192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480"/>
        </w:tabs>
        <w:ind w:left="222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480"/>
        </w:tabs>
        <w:ind w:left="288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80"/>
        </w:tabs>
        <w:ind w:left="318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480"/>
        </w:tabs>
        <w:ind w:left="3840" w:hanging="19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94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910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618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5034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742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7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480"/>
          </w:tabs>
          <w:ind w:left="911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480"/>
          </w:tabs>
          <w:ind w:left="1436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80"/>
          </w:tabs>
          <w:ind w:left="1736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480"/>
          </w:tabs>
          <w:ind w:left="2396" w:hanging="10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80"/>
          </w:tabs>
          <w:ind w:left="2696" w:hanging="10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480"/>
          </w:tabs>
          <w:ind w:left="3356" w:hanging="1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80"/>
          </w:tabs>
          <w:ind w:left="3656" w:hanging="1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480"/>
          </w:tabs>
          <w:ind w:left="4316" w:hanging="17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Название объекта">
    <w:name w:val="Название объекта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Основной текст с отступом 3">
    <w:name w:val="Основной текст с отступом 3"/>
    <w:next w:val="Основной текст с отступом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42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